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045A" w14:textId="0C5EC9EF" w:rsidR="000B0759" w:rsidRPr="00FB534E" w:rsidRDefault="000B0759" w:rsidP="000B0759">
      <w:pPr>
        <w:jc w:val="center"/>
        <w:rPr>
          <w:rFonts w:cs="Arial"/>
          <w:b/>
          <w:sz w:val="22"/>
          <w:szCs w:val="22"/>
        </w:rPr>
      </w:pPr>
      <w:r w:rsidRPr="00FB534E">
        <w:rPr>
          <w:rFonts w:cs="Arial"/>
          <w:b/>
          <w:sz w:val="22"/>
          <w:szCs w:val="22"/>
        </w:rPr>
        <w:t>Referral Submission Guide</w:t>
      </w:r>
    </w:p>
    <w:p w14:paraId="2B758927" w14:textId="77777777" w:rsidR="000B0759" w:rsidRPr="00FB534E" w:rsidRDefault="000B0759" w:rsidP="000B0759">
      <w:pPr>
        <w:jc w:val="center"/>
        <w:rPr>
          <w:rFonts w:cs="Arial"/>
          <w:b/>
          <w:sz w:val="22"/>
          <w:szCs w:val="22"/>
        </w:rPr>
      </w:pPr>
    </w:p>
    <w:p w14:paraId="436B765C" w14:textId="0F79800A" w:rsidR="001028CA" w:rsidRPr="00FB534E" w:rsidRDefault="001028CA" w:rsidP="001028CA">
      <w:pPr>
        <w:rPr>
          <w:rFonts w:cs="Arial"/>
          <w:sz w:val="22"/>
          <w:szCs w:val="22"/>
        </w:rPr>
      </w:pPr>
      <w:r w:rsidRPr="00FB534E">
        <w:rPr>
          <w:rFonts w:cs="Arial"/>
          <w:sz w:val="22"/>
          <w:szCs w:val="22"/>
        </w:rPr>
        <w:t>In order to ex</w:t>
      </w:r>
      <w:r w:rsidR="00EF2C31" w:rsidRPr="00FB534E">
        <w:rPr>
          <w:rFonts w:cs="Arial"/>
          <w:sz w:val="22"/>
          <w:szCs w:val="22"/>
        </w:rPr>
        <w:t>pedite the intake process</w:t>
      </w:r>
      <w:r w:rsidR="00FB534E" w:rsidRPr="00FB534E">
        <w:rPr>
          <w:rFonts w:cs="Arial"/>
          <w:sz w:val="22"/>
          <w:szCs w:val="22"/>
        </w:rPr>
        <w:t>,</w:t>
      </w:r>
      <w:r w:rsidR="00EF2C31" w:rsidRPr="00FB534E">
        <w:rPr>
          <w:rFonts w:cs="Arial"/>
          <w:sz w:val="22"/>
          <w:szCs w:val="22"/>
        </w:rPr>
        <w:t xml:space="preserve"> it is important to s</w:t>
      </w:r>
      <w:r w:rsidRPr="00FB534E">
        <w:rPr>
          <w:rFonts w:cs="Arial"/>
          <w:sz w:val="22"/>
          <w:szCs w:val="22"/>
        </w:rPr>
        <w:t>ubmit complete referrals</w:t>
      </w:r>
      <w:r w:rsidR="000B0759" w:rsidRPr="00FB534E">
        <w:rPr>
          <w:rFonts w:cs="Arial"/>
          <w:sz w:val="22"/>
          <w:szCs w:val="22"/>
        </w:rPr>
        <w:t>.  All of the information requested is required in order to obtain an authorization for services.</w:t>
      </w:r>
    </w:p>
    <w:p w14:paraId="0CA87906" w14:textId="72441FB4" w:rsidR="001028CA" w:rsidRPr="00FB534E" w:rsidRDefault="001028CA" w:rsidP="001028CA">
      <w:pPr>
        <w:rPr>
          <w:rFonts w:cs="Arial"/>
          <w:sz w:val="22"/>
          <w:szCs w:val="22"/>
        </w:rPr>
      </w:pPr>
    </w:p>
    <w:p w14:paraId="3A81339A" w14:textId="56AF8882" w:rsidR="00FB534E" w:rsidRDefault="00FB534E" w:rsidP="001028CA">
      <w:pPr>
        <w:rPr>
          <w:rFonts w:cs="Arial"/>
          <w:b/>
          <w:bCs/>
          <w:sz w:val="22"/>
          <w:szCs w:val="22"/>
        </w:rPr>
      </w:pPr>
      <w:r>
        <w:rPr>
          <w:rFonts w:cs="Arial"/>
          <w:b/>
          <w:bCs/>
          <w:sz w:val="22"/>
          <w:szCs w:val="22"/>
        </w:rPr>
        <w:t>Where can I locate your Referral?</w:t>
      </w:r>
    </w:p>
    <w:p w14:paraId="2714D602" w14:textId="77777777" w:rsidR="0096163D" w:rsidRDefault="0096163D" w:rsidP="001028CA">
      <w:pPr>
        <w:rPr>
          <w:rFonts w:cs="Arial"/>
          <w:b/>
          <w:bCs/>
          <w:sz w:val="22"/>
          <w:szCs w:val="22"/>
        </w:rPr>
      </w:pPr>
    </w:p>
    <w:p w14:paraId="43219F55" w14:textId="7B3DED8F" w:rsidR="00F47EBE" w:rsidRDefault="007454BF" w:rsidP="00FB534E">
      <w:pPr>
        <w:rPr>
          <w:rFonts w:cs="Arial"/>
          <w:sz w:val="22"/>
          <w:szCs w:val="22"/>
        </w:rPr>
      </w:pPr>
      <w:r w:rsidRPr="00FB534E">
        <w:rPr>
          <w:rFonts w:cs="Arial"/>
          <w:sz w:val="22"/>
          <w:szCs w:val="22"/>
        </w:rPr>
        <w:t xml:space="preserve">Referrals </w:t>
      </w:r>
      <w:r w:rsidR="00FB534E">
        <w:rPr>
          <w:rFonts w:cs="Arial"/>
          <w:sz w:val="22"/>
          <w:szCs w:val="22"/>
        </w:rPr>
        <w:t xml:space="preserve">can be found on our website at </w:t>
      </w:r>
      <w:hyperlink r:id="rId8" w:history="1">
        <w:r w:rsidR="00FB534E" w:rsidRPr="00FB534E">
          <w:rPr>
            <w:rStyle w:val="Hyperlink"/>
            <w:rFonts w:cs="Arial"/>
            <w:color w:val="auto"/>
            <w:sz w:val="22"/>
            <w:szCs w:val="22"/>
          </w:rPr>
          <w:t>https://archwaystation.net/apply-for</w:t>
        </w:r>
        <w:r w:rsidR="00FB534E" w:rsidRPr="00FB534E">
          <w:rPr>
            <w:rStyle w:val="Hyperlink"/>
            <w:rFonts w:cs="Arial"/>
            <w:color w:val="auto"/>
            <w:sz w:val="22"/>
            <w:szCs w:val="22"/>
          </w:rPr>
          <w:t>-</w:t>
        </w:r>
        <w:r w:rsidR="00FB534E" w:rsidRPr="00FB534E">
          <w:rPr>
            <w:rStyle w:val="Hyperlink"/>
            <w:rFonts w:cs="Arial"/>
            <w:color w:val="auto"/>
            <w:sz w:val="22"/>
            <w:szCs w:val="22"/>
          </w:rPr>
          <w:t>services</w:t>
        </w:r>
      </w:hyperlink>
      <w:r w:rsidR="00FB534E" w:rsidRPr="00FB534E">
        <w:rPr>
          <w:rFonts w:cs="Arial"/>
          <w:sz w:val="22"/>
          <w:szCs w:val="22"/>
        </w:rPr>
        <w:t xml:space="preserve">.  </w:t>
      </w:r>
      <w:r w:rsidR="00FB534E">
        <w:rPr>
          <w:rFonts w:cs="Arial"/>
          <w:sz w:val="22"/>
          <w:szCs w:val="22"/>
        </w:rPr>
        <w:t xml:space="preserve">You can submit them electronically directly from our website.  You can also </w:t>
      </w:r>
      <w:r w:rsidR="00F47EBE">
        <w:rPr>
          <w:rFonts w:cs="Arial"/>
          <w:sz w:val="22"/>
          <w:szCs w:val="22"/>
        </w:rPr>
        <w:t xml:space="preserve">obtain hard a hard copy from our website and submit them via </w:t>
      </w:r>
      <w:r w:rsidR="00FB534E" w:rsidRPr="00FB534E">
        <w:rPr>
          <w:rFonts w:cs="Arial"/>
          <w:sz w:val="22"/>
          <w:szCs w:val="22"/>
        </w:rPr>
        <w:t>fax</w:t>
      </w:r>
      <w:r w:rsidR="00F47EBE">
        <w:rPr>
          <w:rFonts w:cs="Arial"/>
          <w:sz w:val="22"/>
          <w:szCs w:val="22"/>
        </w:rPr>
        <w:t xml:space="preserve"> or</w:t>
      </w:r>
      <w:r w:rsidR="00FB534E" w:rsidRPr="00FB534E">
        <w:rPr>
          <w:rFonts w:cs="Arial"/>
          <w:sz w:val="22"/>
          <w:szCs w:val="22"/>
        </w:rPr>
        <w:t xml:space="preserve"> mail</w:t>
      </w:r>
      <w:r w:rsidR="00F47EBE">
        <w:rPr>
          <w:rFonts w:cs="Arial"/>
          <w:sz w:val="22"/>
          <w:szCs w:val="22"/>
        </w:rPr>
        <w:t>.</w:t>
      </w:r>
    </w:p>
    <w:p w14:paraId="11CF9039" w14:textId="77777777" w:rsidR="00F47EBE" w:rsidRDefault="00F47EBE" w:rsidP="00FB534E">
      <w:pPr>
        <w:rPr>
          <w:rFonts w:cs="Arial"/>
          <w:sz w:val="22"/>
          <w:szCs w:val="22"/>
        </w:rPr>
      </w:pPr>
    </w:p>
    <w:p w14:paraId="660855F7" w14:textId="26FC104B" w:rsidR="00F47EBE" w:rsidRDefault="00F47EBE" w:rsidP="00FB534E">
      <w:pPr>
        <w:rPr>
          <w:rFonts w:cs="Arial"/>
          <w:sz w:val="22"/>
          <w:szCs w:val="22"/>
        </w:rPr>
      </w:pPr>
      <w:r w:rsidRPr="00FB534E">
        <w:rPr>
          <w:rFonts w:cs="Arial"/>
          <w:sz w:val="22"/>
          <w:szCs w:val="22"/>
        </w:rPr>
        <w:t>PRP Referrals (Psych Rehab for Adults and/or Children/Adolescent/Young Adults) can be sent directly to Archway.</w:t>
      </w:r>
    </w:p>
    <w:p w14:paraId="2F09E06B" w14:textId="77777777" w:rsidR="00F47EBE" w:rsidRDefault="00F47EBE" w:rsidP="00FB534E">
      <w:pPr>
        <w:rPr>
          <w:rFonts w:cs="Arial"/>
          <w:sz w:val="22"/>
          <w:szCs w:val="22"/>
        </w:rPr>
      </w:pPr>
    </w:p>
    <w:p w14:paraId="45E6B54C" w14:textId="72341782" w:rsidR="00FB534E" w:rsidRDefault="001028CA" w:rsidP="00FB534E">
      <w:pPr>
        <w:rPr>
          <w:rFonts w:cs="Arial"/>
          <w:sz w:val="22"/>
          <w:szCs w:val="22"/>
        </w:rPr>
      </w:pPr>
      <w:r w:rsidRPr="00FB534E">
        <w:rPr>
          <w:rFonts w:cs="Arial"/>
          <w:sz w:val="22"/>
          <w:szCs w:val="22"/>
        </w:rPr>
        <w:t>Residential</w:t>
      </w:r>
      <w:r w:rsidR="00FB534E" w:rsidRPr="00FB534E">
        <w:rPr>
          <w:rFonts w:cs="Arial"/>
          <w:sz w:val="22"/>
          <w:szCs w:val="22"/>
        </w:rPr>
        <w:t xml:space="preserve"> Referral</w:t>
      </w:r>
      <w:r w:rsidR="00F47EBE">
        <w:rPr>
          <w:rFonts w:cs="Arial"/>
          <w:sz w:val="22"/>
          <w:szCs w:val="22"/>
        </w:rPr>
        <w:t>s</w:t>
      </w:r>
      <w:r w:rsidRPr="00FB534E">
        <w:rPr>
          <w:rFonts w:cs="Arial"/>
          <w:sz w:val="22"/>
          <w:szCs w:val="22"/>
        </w:rPr>
        <w:t xml:space="preserve"> must be sent to the Mental Health Systems Office.  </w:t>
      </w:r>
      <w:r w:rsidR="00F47EBE">
        <w:rPr>
          <w:rFonts w:cs="Arial"/>
          <w:sz w:val="22"/>
          <w:szCs w:val="22"/>
        </w:rPr>
        <w:t>The MHSO contact information is listed directly on the referral.  The MHSO forwards residential referrals to us when we have an opening.  We do not have any information on the wait list or status of submitted residential referrals.</w:t>
      </w:r>
    </w:p>
    <w:p w14:paraId="5376C605" w14:textId="45D29624" w:rsidR="00B943E2" w:rsidRDefault="00B943E2" w:rsidP="00FB534E">
      <w:pPr>
        <w:rPr>
          <w:rFonts w:cs="Arial"/>
          <w:sz w:val="22"/>
          <w:szCs w:val="22"/>
        </w:rPr>
      </w:pPr>
    </w:p>
    <w:p w14:paraId="3AD6B25A" w14:textId="77777777" w:rsidR="00350921" w:rsidRDefault="00350921" w:rsidP="00FB534E">
      <w:pPr>
        <w:rPr>
          <w:rFonts w:cs="Arial"/>
          <w:sz w:val="22"/>
          <w:szCs w:val="22"/>
        </w:rPr>
      </w:pPr>
    </w:p>
    <w:p w14:paraId="7DC894CA" w14:textId="6562DFC5" w:rsidR="00350921" w:rsidRDefault="00350921" w:rsidP="00FB534E">
      <w:pPr>
        <w:rPr>
          <w:rFonts w:cs="Arial"/>
          <w:b/>
          <w:bCs/>
          <w:sz w:val="22"/>
          <w:szCs w:val="22"/>
        </w:rPr>
      </w:pPr>
      <w:r w:rsidRPr="00350921">
        <w:rPr>
          <w:rFonts w:cs="Arial"/>
          <w:b/>
          <w:bCs/>
          <w:sz w:val="22"/>
          <w:szCs w:val="22"/>
        </w:rPr>
        <w:t>Who can submit a Referral?</w:t>
      </w:r>
    </w:p>
    <w:p w14:paraId="1D2F68A0" w14:textId="77777777" w:rsidR="0096163D" w:rsidRPr="00350921" w:rsidRDefault="0096163D" w:rsidP="00FB534E">
      <w:pPr>
        <w:rPr>
          <w:rFonts w:cs="Arial"/>
          <w:b/>
          <w:bCs/>
          <w:sz w:val="22"/>
          <w:szCs w:val="22"/>
        </w:rPr>
      </w:pPr>
    </w:p>
    <w:p w14:paraId="73601659" w14:textId="2EF440A2" w:rsidR="00350921" w:rsidRDefault="00E30DCA" w:rsidP="00FB534E">
      <w:pPr>
        <w:rPr>
          <w:rFonts w:cs="Arial"/>
          <w:sz w:val="22"/>
          <w:szCs w:val="22"/>
        </w:rPr>
      </w:pPr>
      <w:r>
        <w:rPr>
          <w:rFonts w:cs="Arial"/>
          <w:sz w:val="22"/>
          <w:szCs w:val="22"/>
        </w:rPr>
        <w:t>In order to be eligible for services the person must be actively receiving outpatient mental health treatment.  Ideally, the outpatient provider would be the one to complete the referral. However, ref</w:t>
      </w:r>
      <w:r w:rsidR="000B0759" w:rsidRPr="00FB534E">
        <w:rPr>
          <w:rFonts w:cs="Arial"/>
          <w:sz w:val="22"/>
          <w:szCs w:val="22"/>
        </w:rPr>
        <w:t xml:space="preserve">errals can be made from Inpatient, Residential Crisis, Mobile/Assertive Community Treatment, Mental Health Residential Treatment Center, Incarceration, or the treating Outpatient Mental Health Provider.  </w:t>
      </w:r>
    </w:p>
    <w:p w14:paraId="4E39D11A" w14:textId="77777777" w:rsidR="00350921" w:rsidRDefault="00350921" w:rsidP="00FB534E">
      <w:pPr>
        <w:rPr>
          <w:rFonts w:cs="Arial"/>
          <w:sz w:val="22"/>
          <w:szCs w:val="22"/>
        </w:rPr>
      </w:pPr>
    </w:p>
    <w:p w14:paraId="756767A1" w14:textId="77777777" w:rsidR="00350921" w:rsidRDefault="000B0759" w:rsidP="00FB534E">
      <w:pPr>
        <w:rPr>
          <w:rFonts w:cs="Arial"/>
          <w:sz w:val="22"/>
          <w:szCs w:val="22"/>
        </w:rPr>
      </w:pPr>
      <w:r w:rsidRPr="00FB534E">
        <w:rPr>
          <w:rFonts w:cs="Arial"/>
          <w:sz w:val="22"/>
          <w:szCs w:val="22"/>
        </w:rPr>
        <w:t xml:space="preserve">The referring person must be a Licensed Mental Health Professional. A “Licensed Mental Health Professional” eligible to make referrals to a PRP is defined as a Psychiatrist, CRNP-PMH, Licensed Psychologist, LCSW-C, LCPC, APRN-PMH, LCMFT, LCADC, LCPAT, LGMFT, LGADC or LGPAT. Note: LGPC, LGMFT, LGADC, LGPAT and LMSW staff may only make referrals if they are currently in a formal clinical supervision arrangement with a supervisor approved by the Maryland Board of Professional Counselors and Therapists or the Maryland Board of Social Work Examiners, as applicable. (Supervisor’s name, title and location must be provided). Referrals from non-mental health professionals who do not have a mental health specialty are not permitted.  RN-C, CAC-AD and CSC-AD are not eligible to make referrals. </w:t>
      </w:r>
    </w:p>
    <w:p w14:paraId="57A4C239" w14:textId="77777777" w:rsidR="00350921" w:rsidRDefault="00350921" w:rsidP="00FB534E">
      <w:pPr>
        <w:rPr>
          <w:rFonts w:cs="Arial"/>
          <w:sz w:val="22"/>
          <w:szCs w:val="22"/>
        </w:rPr>
      </w:pPr>
    </w:p>
    <w:p w14:paraId="1E86A1D5" w14:textId="1AFF852D" w:rsidR="000B0759" w:rsidRPr="00FB534E" w:rsidRDefault="000B0759" w:rsidP="00FB534E">
      <w:pPr>
        <w:rPr>
          <w:rFonts w:cs="Arial"/>
          <w:sz w:val="22"/>
          <w:szCs w:val="22"/>
        </w:rPr>
      </w:pPr>
      <w:r w:rsidRPr="00FB534E">
        <w:rPr>
          <w:rFonts w:cs="Arial"/>
          <w:sz w:val="22"/>
          <w:szCs w:val="22"/>
        </w:rPr>
        <w:t>The Licensed Mental Health Professional must be actively enrolled as a Medicaid provider.</w:t>
      </w:r>
    </w:p>
    <w:p w14:paraId="2FF97D60" w14:textId="41F6CD9B" w:rsidR="00FB534E" w:rsidRDefault="00FB534E" w:rsidP="00FB534E">
      <w:pPr>
        <w:rPr>
          <w:rFonts w:cs="Arial"/>
          <w:sz w:val="22"/>
          <w:szCs w:val="22"/>
        </w:rPr>
      </w:pPr>
    </w:p>
    <w:p w14:paraId="343A90D2" w14:textId="77777777" w:rsidR="00350921" w:rsidRPr="00FB534E" w:rsidRDefault="00350921" w:rsidP="00FB534E">
      <w:pPr>
        <w:rPr>
          <w:rFonts w:cs="Arial"/>
          <w:sz w:val="22"/>
          <w:szCs w:val="22"/>
        </w:rPr>
      </w:pPr>
    </w:p>
    <w:p w14:paraId="5886D9E3" w14:textId="74F9C2E9" w:rsidR="00350921" w:rsidRPr="00350921" w:rsidRDefault="00350921" w:rsidP="00FB534E">
      <w:pPr>
        <w:rPr>
          <w:rFonts w:cs="Arial"/>
          <w:b/>
          <w:bCs/>
          <w:sz w:val="22"/>
          <w:szCs w:val="22"/>
        </w:rPr>
      </w:pPr>
      <w:r>
        <w:rPr>
          <w:rFonts w:cs="Arial"/>
          <w:b/>
          <w:bCs/>
          <w:sz w:val="22"/>
          <w:szCs w:val="22"/>
        </w:rPr>
        <w:t>What insurances do you accept?</w:t>
      </w:r>
    </w:p>
    <w:p w14:paraId="66C6CD67" w14:textId="77777777" w:rsidR="00350921" w:rsidRDefault="00350921" w:rsidP="00FB534E">
      <w:pPr>
        <w:rPr>
          <w:rFonts w:cs="Arial"/>
          <w:sz w:val="22"/>
          <w:szCs w:val="22"/>
        </w:rPr>
      </w:pPr>
    </w:p>
    <w:p w14:paraId="34DBC801" w14:textId="651D6AEC" w:rsidR="00350921" w:rsidRDefault="00350921" w:rsidP="00350921">
      <w:pPr>
        <w:rPr>
          <w:rFonts w:cs="Arial"/>
          <w:sz w:val="22"/>
          <w:szCs w:val="22"/>
        </w:rPr>
      </w:pPr>
      <w:r>
        <w:rPr>
          <w:rFonts w:cs="Arial"/>
          <w:sz w:val="22"/>
          <w:szCs w:val="22"/>
        </w:rPr>
        <w:t xml:space="preserve">We only accept Maryland Medicaid.  </w:t>
      </w:r>
      <w:r w:rsidRPr="00FB534E">
        <w:rPr>
          <w:rFonts w:cs="Arial"/>
          <w:sz w:val="22"/>
          <w:szCs w:val="22"/>
        </w:rPr>
        <w:t>Private Insurance and/or Medicare are not accepted.</w:t>
      </w:r>
    </w:p>
    <w:p w14:paraId="585BE0AE" w14:textId="77777777" w:rsidR="00350921" w:rsidRDefault="00350921" w:rsidP="00350921">
      <w:pPr>
        <w:rPr>
          <w:rFonts w:cs="Arial"/>
          <w:sz w:val="22"/>
          <w:szCs w:val="22"/>
        </w:rPr>
      </w:pPr>
    </w:p>
    <w:p w14:paraId="47486917" w14:textId="6E94AA73" w:rsidR="00350921" w:rsidRPr="00FB534E" w:rsidRDefault="00350921" w:rsidP="00350921">
      <w:pPr>
        <w:rPr>
          <w:rFonts w:cs="Arial"/>
          <w:sz w:val="22"/>
          <w:szCs w:val="22"/>
        </w:rPr>
      </w:pPr>
      <w:r w:rsidRPr="00FB534E">
        <w:rPr>
          <w:rFonts w:cs="Arial"/>
          <w:sz w:val="22"/>
          <w:szCs w:val="22"/>
        </w:rPr>
        <w:t>If the person does not have Medicaid, Specified Low-Income Medicare Beneficiary (SLMB), or Qualified Medicare Beneficiary (QMB) eligibility, they must meet one of the four exception criteria to be eligible for state-funded services: On conditional release from state hospital; Discharged from inpatient psychiatric hospitalization within the last 6 months; Released from jail within the last 6 months; Discharged from a RRP within the last 6 months</w:t>
      </w:r>
    </w:p>
    <w:p w14:paraId="1552053C" w14:textId="3FF47C95" w:rsidR="00350921" w:rsidRDefault="00350921" w:rsidP="00FB534E">
      <w:pPr>
        <w:rPr>
          <w:rFonts w:cs="Arial"/>
          <w:sz w:val="22"/>
          <w:szCs w:val="22"/>
        </w:rPr>
      </w:pPr>
    </w:p>
    <w:p w14:paraId="215C492E" w14:textId="6C703683" w:rsidR="00350921" w:rsidRDefault="00350921" w:rsidP="00FB534E">
      <w:pPr>
        <w:rPr>
          <w:rFonts w:cs="Arial"/>
          <w:sz w:val="22"/>
          <w:szCs w:val="22"/>
        </w:rPr>
      </w:pPr>
    </w:p>
    <w:p w14:paraId="27E82066" w14:textId="2C828F5F" w:rsidR="00350921" w:rsidRPr="00350921" w:rsidRDefault="00350921" w:rsidP="00FB534E">
      <w:pPr>
        <w:rPr>
          <w:rFonts w:cs="Arial"/>
          <w:b/>
          <w:bCs/>
          <w:sz w:val="22"/>
          <w:szCs w:val="22"/>
        </w:rPr>
      </w:pPr>
      <w:r>
        <w:rPr>
          <w:rFonts w:cs="Arial"/>
          <w:b/>
          <w:bCs/>
          <w:sz w:val="22"/>
          <w:szCs w:val="22"/>
        </w:rPr>
        <w:lastRenderedPageBreak/>
        <w:t>What diagnoses meet eligibility criteria?</w:t>
      </w:r>
    </w:p>
    <w:p w14:paraId="347D3213" w14:textId="77777777" w:rsidR="00350921" w:rsidRDefault="00350921" w:rsidP="00FB534E">
      <w:pPr>
        <w:rPr>
          <w:rFonts w:cs="Arial"/>
          <w:sz w:val="22"/>
          <w:szCs w:val="22"/>
        </w:rPr>
      </w:pPr>
    </w:p>
    <w:p w14:paraId="27DE0226" w14:textId="77777777" w:rsidR="00350921" w:rsidRDefault="00350921" w:rsidP="00350921">
      <w:pPr>
        <w:rPr>
          <w:rFonts w:cs="Arial"/>
          <w:sz w:val="22"/>
          <w:szCs w:val="22"/>
        </w:rPr>
      </w:pPr>
      <w:r w:rsidRPr="00FB534E">
        <w:rPr>
          <w:rFonts w:cs="Arial"/>
          <w:sz w:val="22"/>
          <w:szCs w:val="22"/>
        </w:rPr>
        <w:t>Adults must have a Priority Population Diagnosis.  Please refer to the attachment “Appendix C – Priority Population – Adult”.</w:t>
      </w:r>
    </w:p>
    <w:p w14:paraId="5EDB7B56" w14:textId="77777777" w:rsidR="00350921" w:rsidRDefault="00350921" w:rsidP="00350921">
      <w:pPr>
        <w:rPr>
          <w:rFonts w:cs="Arial"/>
          <w:sz w:val="22"/>
          <w:szCs w:val="22"/>
        </w:rPr>
      </w:pPr>
    </w:p>
    <w:p w14:paraId="65DFF22E" w14:textId="0B05214F" w:rsidR="00350921" w:rsidRPr="00FB534E" w:rsidRDefault="00350921" w:rsidP="00350921">
      <w:pPr>
        <w:rPr>
          <w:rFonts w:cs="Arial"/>
          <w:sz w:val="22"/>
          <w:szCs w:val="22"/>
        </w:rPr>
      </w:pPr>
      <w:r w:rsidRPr="00FB534E">
        <w:rPr>
          <w:rFonts w:cs="Arial"/>
          <w:sz w:val="22"/>
          <w:szCs w:val="22"/>
        </w:rPr>
        <w:t>Minors must have a PBHS Specialty Diagnosis.  Please refer to the attachment “Mental Health ICD-10 Codes Maryland Department of Health”</w:t>
      </w:r>
    </w:p>
    <w:p w14:paraId="1A48428E" w14:textId="77777777" w:rsidR="00350921" w:rsidRDefault="00350921" w:rsidP="00350921">
      <w:pPr>
        <w:rPr>
          <w:rFonts w:cs="Arial"/>
          <w:sz w:val="22"/>
          <w:szCs w:val="22"/>
        </w:rPr>
      </w:pPr>
    </w:p>
    <w:p w14:paraId="5B5AB1EA" w14:textId="3FE39E9A" w:rsidR="00350921" w:rsidRPr="00FB534E" w:rsidRDefault="00350921" w:rsidP="00350921">
      <w:pPr>
        <w:rPr>
          <w:rFonts w:cs="Arial"/>
          <w:sz w:val="22"/>
          <w:szCs w:val="22"/>
        </w:rPr>
      </w:pPr>
      <w:r w:rsidRPr="00FB534E">
        <w:rPr>
          <w:rFonts w:cs="Arial"/>
          <w:sz w:val="22"/>
          <w:szCs w:val="22"/>
        </w:rPr>
        <w:t xml:space="preserve">Diagnosis must be submitted using the DSM-5 format and must include the ICD-10 code.  </w:t>
      </w:r>
    </w:p>
    <w:p w14:paraId="75053373" w14:textId="77777777" w:rsidR="00350921" w:rsidRDefault="00350921" w:rsidP="00350921">
      <w:pPr>
        <w:rPr>
          <w:rFonts w:cs="Arial"/>
          <w:sz w:val="22"/>
          <w:szCs w:val="22"/>
        </w:rPr>
      </w:pPr>
    </w:p>
    <w:p w14:paraId="41684ABB" w14:textId="1669D460" w:rsidR="00350921" w:rsidRPr="00FB534E" w:rsidRDefault="00350921" w:rsidP="00350921">
      <w:pPr>
        <w:rPr>
          <w:rFonts w:cs="Arial"/>
          <w:sz w:val="22"/>
          <w:szCs w:val="22"/>
        </w:rPr>
      </w:pPr>
      <w:r w:rsidRPr="00FB534E">
        <w:rPr>
          <w:rFonts w:cs="Arial"/>
          <w:sz w:val="22"/>
          <w:szCs w:val="22"/>
        </w:rPr>
        <w:t xml:space="preserve">The clinical information you provide must support the diagnosis listed on the referral form. </w:t>
      </w:r>
    </w:p>
    <w:p w14:paraId="5907B0EA" w14:textId="77777777" w:rsidR="00350921" w:rsidRDefault="00350921" w:rsidP="00350921">
      <w:pPr>
        <w:rPr>
          <w:rFonts w:cs="Arial"/>
          <w:sz w:val="22"/>
          <w:szCs w:val="22"/>
        </w:rPr>
      </w:pPr>
    </w:p>
    <w:p w14:paraId="2EF11924" w14:textId="3ECD96B8" w:rsidR="00350921" w:rsidRDefault="00350921" w:rsidP="00FB534E">
      <w:pPr>
        <w:rPr>
          <w:rFonts w:cs="Arial"/>
          <w:sz w:val="22"/>
          <w:szCs w:val="22"/>
        </w:rPr>
      </w:pPr>
    </w:p>
    <w:p w14:paraId="12BB8F37" w14:textId="28EFC66A" w:rsidR="00350921" w:rsidRDefault="00350921" w:rsidP="00FB534E">
      <w:pPr>
        <w:rPr>
          <w:rFonts w:cs="Arial"/>
          <w:b/>
          <w:bCs/>
          <w:sz w:val="22"/>
          <w:szCs w:val="22"/>
        </w:rPr>
      </w:pPr>
      <w:r>
        <w:rPr>
          <w:rFonts w:cs="Arial"/>
          <w:b/>
          <w:bCs/>
          <w:sz w:val="22"/>
          <w:szCs w:val="22"/>
        </w:rPr>
        <w:t>Why do you need so much information?</w:t>
      </w:r>
    </w:p>
    <w:p w14:paraId="119BAB8D" w14:textId="1C10E7F0" w:rsidR="00350921" w:rsidRDefault="00350921" w:rsidP="00FB534E">
      <w:pPr>
        <w:rPr>
          <w:rFonts w:cs="Arial"/>
          <w:b/>
          <w:bCs/>
          <w:sz w:val="22"/>
          <w:szCs w:val="22"/>
        </w:rPr>
      </w:pPr>
    </w:p>
    <w:p w14:paraId="61106507" w14:textId="73B4691B" w:rsidR="00350921" w:rsidRDefault="00350921" w:rsidP="00350921">
      <w:pPr>
        <w:rPr>
          <w:rFonts w:cs="Arial"/>
          <w:sz w:val="22"/>
          <w:szCs w:val="22"/>
        </w:rPr>
      </w:pPr>
      <w:r>
        <w:rPr>
          <w:rFonts w:cs="Arial"/>
          <w:sz w:val="22"/>
          <w:szCs w:val="22"/>
        </w:rPr>
        <w:t>The Administrative Service Organization (ASO) requires certain, specific, clinical information in order to provide an authorization for services.  The more detail you provide, the better chance we have of obtaining an authorization.</w:t>
      </w:r>
    </w:p>
    <w:p w14:paraId="2E87F090" w14:textId="77777777" w:rsidR="00350921" w:rsidRDefault="00350921" w:rsidP="00350921">
      <w:pPr>
        <w:rPr>
          <w:rFonts w:cs="Arial"/>
          <w:sz w:val="22"/>
          <w:szCs w:val="22"/>
        </w:rPr>
      </w:pPr>
    </w:p>
    <w:p w14:paraId="3F6CA013" w14:textId="41B30945" w:rsidR="00350921" w:rsidRPr="00FB534E" w:rsidRDefault="00350921" w:rsidP="00350921">
      <w:pPr>
        <w:rPr>
          <w:rFonts w:cs="Arial"/>
          <w:sz w:val="22"/>
          <w:szCs w:val="22"/>
        </w:rPr>
      </w:pPr>
      <w:r>
        <w:rPr>
          <w:rFonts w:cs="Arial"/>
          <w:sz w:val="22"/>
          <w:szCs w:val="22"/>
        </w:rPr>
        <w:t xml:space="preserve">In addition to filling out the referral, we need specific clinical documentation </w:t>
      </w:r>
    </w:p>
    <w:p w14:paraId="4F9EA001" w14:textId="77777777" w:rsidR="00350921" w:rsidRPr="0096163D" w:rsidRDefault="00350921" w:rsidP="00FB534E">
      <w:pPr>
        <w:rPr>
          <w:rFonts w:cs="Arial"/>
          <w:b/>
          <w:bCs/>
          <w:sz w:val="22"/>
          <w:szCs w:val="22"/>
        </w:rPr>
      </w:pPr>
    </w:p>
    <w:p w14:paraId="621991CE" w14:textId="77777777" w:rsidR="0096163D" w:rsidRPr="0096163D" w:rsidRDefault="00361C1E" w:rsidP="0096163D">
      <w:pPr>
        <w:pStyle w:val="ListParagraph"/>
        <w:numPr>
          <w:ilvl w:val="0"/>
          <w:numId w:val="30"/>
        </w:numPr>
        <w:rPr>
          <w:rFonts w:ascii="Arial" w:hAnsi="Arial" w:cs="Arial"/>
        </w:rPr>
      </w:pPr>
      <w:r w:rsidRPr="0096163D">
        <w:rPr>
          <w:rFonts w:ascii="Arial" w:hAnsi="Arial" w:cs="Arial"/>
        </w:rPr>
        <w:t xml:space="preserve">Most recent psychiatric/psychosocial evaluation </w:t>
      </w:r>
    </w:p>
    <w:p w14:paraId="7AB0D9D4" w14:textId="77777777" w:rsidR="0096163D" w:rsidRPr="0096163D" w:rsidRDefault="00361C1E" w:rsidP="0096163D">
      <w:pPr>
        <w:pStyle w:val="ListParagraph"/>
        <w:numPr>
          <w:ilvl w:val="0"/>
          <w:numId w:val="30"/>
        </w:numPr>
        <w:rPr>
          <w:rFonts w:ascii="Arial" w:hAnsi="Arial" w:cs="Arial"/>
        </w:rPr>
      </w:pPr>
      <w:r w:rsidRPr="0096163D">
        <w:rPr>
          <w:rFonts w:ascii="Arial" w:hAnsi="Arial" w:cs="Arial"/>
        </w:rPr>
        <w:t xml:space="preserve">Current treatment plan </w:t>
      </w:r>
    </w:p>
    <w:p w14:paraId="4DB91B3A" w14:textId="77777777" w:rsidR="0096163D" w:rsidRPr="0096163D" w:rsidRDefault="00361C1E" w:rsidP="0096163D">
      <w:pPr>
        <w:pStyle w:val="ListParagraph"/>
        <w:numPr>
          <w:ilvl w:val="0"/>
          <w:numId w:val="30"/>
        </w:numPr>
        <w:rPr>
          <w:rFonts w:ascii="Arial" w:hAnsi="Arial" w:cs="Arial"/>
        </w:rPr>
      </w:pPr>
      <w:r w:rsidRPr="0096163D">
        <w:rPr>
          <w:rFonts w:ascii="Arial" w:hAnsi="Arial" w:cs="Arial"/>
        </w:rPr>
        <w:t xml:space="preserve">2 to 3 months of progress notes/medication notes  </w:t>
      </w:r>
    </w:p>
    <w:p w14:paraId="12DE237B" w14:textId="77777777" w:rsidR="0096163D" w:rsidRPr="0096163D" w:rsidRDefault="00361C1E" w:rsidP="0096163D">
      <w:pPr>
        <w:pStyle w:val="ListParagraph"/>
        <w:numPr>
          <w:ilvl w:val="1"/>
          <w:numId w:val="30"/>
        </w:numPr>
        <w:rPr>
          <w:rFonts w:ascii="Arial" w:hAnsi="Arial" w:cs="Arial"/>
        </w:rPr>
      </w:pPr>
      <w:r w:rsidRPr="0096163D">
        <w:rPr>
          <w:rFonts w:ascii="Arial" w:hAnsi="Arial" w:cs="Arial"/>
        </w:rPr>
        <w:t>If unable to provide progress notes, you can substitute by providing the following information on your letterhead: Is the person being referred attending appointments regularly?  Are they following recommended treatment?  Are they taking medications as prescribed?  Are they making progress on their goals?  Have they had any major life events (ex: divorce, death, legal, etc.)?</w:t>
      </w:r>
    </w:p>
    <w:p w14:paraId="438B97CE" w14:textId="77777777" w:rsidR="0096163D" w:rsidRPr="0096163D" w:rsidRDefault="00361C1E" w:rsidP="0096163D">
      <w:pPr>
        <w:pStyle w:val="ListParagraph"/>
        <w:numPr>
          <w:ilvl w:val="0"/>
          <w:numId w:val="30"/>
        </w:numPr>
        <w:rPr>
          <w:rFonts w:ascii="Arial" w:hAnsi="Arial" w:cs="Arial"/>
        </w:rPr>
      </w:pPr>
      <w:r w:rsidRPr="0096163D">
        <w:rPr>
          <w:rFonts w:ascii="Arial" w:hAnsi="Arial" w:cs="Arial"/>
        </w:rPr>
        <w:t xml:space="preserve">If being discharged from hospital, please include d/c summary.  </w:t>
      </w:r>
    </w:p>
    <w:p w14:paraId="349540FC" w14:textId="03E3D6AE" w:rsidR="00350921" w:rsidRPr="0096163D" w:rsidRDefault="00361C1E" w:rsidP="00FB534E">
      <w:pPr>
        <w:pStyle w:val="ListParagraph"/>
        <w:numPr>
          <w:ilvl w:val="0"/>
          <w:numId w:val="30"/>
        </w:numPr>
        <w:rPr>
          <w:rFonts w:cs="Arial"/>
        </w:rPr>
      </w:pPr>
      <w:r w:rsidRPr="0096163D">
        <w:rPr>
          <w:rFonts w:ascii="Arial" w:hAnsi="Arial" w:cs="Arial"/>
        </w:rPr>
        <w:t xml:space="preserve">Any other evaluations or information that may help to describe the person’s status/needs.  </w:t>
      </w:r>
    </w:p>
    <w:p w14:paraId="1A3F5519" w14:textId="0AB069BD" w:rsidR="00361C1E" w:rsidRDefault="00361C1E" w:rsidP="00FB534E">
      <w:pPr>
        <w:rPr>
          <w:rFonts w:cs="Arial"/>
          <w:sz w:val="22"/>
          <w:szCs w:val="22"/>
        </w:rPr>
      </w:pPr>
    </w:p>
    <w:p w14:paraId="2CD54058" w14:textId="77777777" w:rsidR="00361C1E" w:rsidRDefault="00361C1E" w:rsidP="00FB534E">
      <w:pPr>
        <w:rPr>
          <w:rFonts w:cs="Arial"/>
          <w:sz w:val="22"/>
          <w:szCs w:val="22"/>
        </w:rPr>
      </w:pPr>
    </w:p>
    <w:p w14:paraId="1C58664B" w14:textId="56AC6372" w:rsidR="00F9636B" w:rsidRPr="0096163D" w:rsidRDefault="00F9636B" w:rsidP="00F9636B">
      <w:pPr>
        <w:rPr>
          <w:rFonts w:cs="Arial"/>
          <w:b/>
          <w:bCs/>
          <w:sz w:val="22"/>
          <w:szCs w:val="22"/>
        </w:rPr>
      </w:pPr>
    </w:p>
    <w:p w14:paraId="702F3940" w14:textId="5EB42E1B" w:rsidR="00F9636B" w:rsidRPr="00FB534E" w:rsidRDefault="00F9636B" w:rsidP="00F9636B">
      <w:pPr>
        <w:rPr>
          <w:rFonts w:cs="Arial"/>
          <w:sz w:val="22"/>
          <w:szCs w:val="22"/>
        </w:rPr>
      </w:pPr>
    </w:p>
    <w:p w14:paraId="144358D7" w14:textId="77777777" w:rsidR="00F9636B" w:rsidRPr="00FB534E" w:rsidRDefault="00F9636B" w:rsidP="00F9636B">
      <w:pPr>
        <w:rPr>
          <w:rFonts w:cs="Arial"/>
          <w:sz w:val="22"/>
          <w:szCs w:val="22"/>
        </w:rPr>
      </w:pPr>
    </w:p>
    <w:sectPr w:rsidR="00F9636B" w:rsidRPr="00FB534E" w:rsidSect="004005D3">
      <w:headerReference w:type="default" r:id="rId9"/>
      <w:footerReference w:type="default" r:id="rId10"/>
      <w:pgSz w:w="12240" w:h="15840" w:code="1"/>
      <w:pgMar w:top="936" w:right="1296" w:bottom="360" w:left="1296" w:header="446"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838E" w14:textId="77777777" w:rsidR="00EC7AEB" w:rsidRDefault="00EC7AEB" w:rsidP="00630E2A">
      <w:r>
        <w:separator/>
      </w:r>
    </w:p>
  </w:endnote>
  <w:endnote w:type="continuationSeparator" w:id="0">
    <w:p w14:paraId="36381845" w14:textId="77777777" w:rsidR="00EC7AEB" w:rsidRDefault="00EC7AEB" w:rsidP="006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6DF9" w14:textId="570ACD65" w:rsidR="007454BF" w:rsidRPr="007454BF" w:rsidRDefault="007454BF">
    <w:pPr>
      <w:pStyle w:val="Footer"/>
      <w:rPr>
        <w:sz w:val="20"/>
      </w:rPr>
    </w:pPr>
    <w:r w:rsidRPr="007454BF">
      <w:rPr>
        <w:sz w:val="20"/>
      </w:rPr>
      <w:t>Updated: 04/13/23</w:t>
    </w:r>
    <w:r w:rsidR="00350921">
      <w:rPr>
        <w:sz w:val="20"/>
      </w:rPr>
      <w:t>; 08/28/23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096D" w14:textId="77777777" w:rsidR="00EC7AEB" w:rsidRDefault="00EC7AEB" w:rsidP="00630E2A">
      <w:r>
        <w:separator/>
      </w:r>
    </w:p>
  </w:footnote>
  <w:footnote w:type="continuationSeparator" w:id="0">
    <w:p w14:paraId="6F4E1475" w14:textId="77777777" w:rsidR="00EC7AEB" w:rsidRDefault="00EC7AEB" w:rsidP="0063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6F10" w14:textId="77777777" w:rsidR="006C67C8" w:rsidRPr="009A2DA8" w:rsidRDefault="006C67C8" w:rsidP="006C67C8">
    <w:pPr>
      <w:jc w:val="center"/>
      <w:rPr>
        <w:b/>
        <w:sz w:val="44"/>
        <w:szCs w:val="48"/>
      </w:rPr>
    </w:pPr>
    <w:r w:rsidRPr="009A2DA8">
      <w:rPr>
        <w:b/>
        <w:sz w:val="44"/>
        <w:szCs w:val="48"/>
      </w:rPr>
      <w:t>ARCHWAY STATION, INC.</w:t>
    </w:r>
  </w:p>
  <w:p w14:paraId="1231885A" w14:textId="77777777" w:rsidR="006C67C8" w:rsidRDefault="004D54E4" w:rsidP="006C67C8">
    <w:pPr>
      <w:jc w:val="center"/>
      <w:rPr>
        <w:sz w:val="18"/>
      </w:rPr>
    </w:pPr>
    <w:r>
      <w:rPr>
        <w:sz w:val="18"/>
      </w:rPr>
      <w:t>45 QUEEN</w:t>
    </w:r>
    <w:r w:rsidR="006C67C8" w:rsidRPr="009A2DA8">
      <w:rPr>
        <w:sz w:val="18"/>
      </w:rPr>
      <w:t xml:space="preserve"> STREET </w:t>
    </w:r>
    <w:r w:rsidR="006C67C8" w:rsidRPr="009A2DA8">
      <w:rPr>
        <w:rFonts w:cs="Arial"/>
        <w:sz w:val="18"/>
      </w:rPr>
      <w:t xml:space="preserve">• </w:t>
    </w:r>
    <w:r w:rsidR="006C67C8" w:rsidRPr="009A2DA8">
      <w:rPr>
        <w:sz w:val="18"/>
      </w:rPr>
      <w:t>CUMBERLAND, MD 21502</w:t>
    </w:r>
  </w:p>
  <w:p w14:paraId="1148A420" w14:textId="0DC8D4E7" w:rsidR="006C67C8" w:rsidRPr="009A2DA8" w:rsidRDefault="006C67C8" w:rsidP="006C67C8">
    <w:pPr>
      <w:jc w:val="center"/>
      <w:rPr>
        <w:sz w:val="18"/>
      </w:rPr>
    </w:pPr>
    <w:r>
      <w:rPr>
        <w:sz w:val="18"/>
      </w:rPr>
      <w:t>Phone: (301) 777-1700 ext</w:t>
    </w:r>
    <w:r w:rsidR="001151A5">
      <w:rPr>
        <w:sz w:val="18"/>
      </w:rPr>
      <w:t>.</w:t>
    </w:r>
    <w:r>
      <w:rPr>
        <w:sz w:val="18"/>
      </w:rPr>
      <w:t xml:space="preserve"> </w:t>
    </w:r>
    <w:r w:rsidR="004D54E4">
      <w:rPr>
        <w:sz w:val="18"/>
      </w:rPr>
      <w:t>2</w:t>
    </w:r>
    <w:r>
      <w:rPr>
        <w:sz w:val="18"/>
      </w:rPr>
      <w:t>112     Fax: (301) 777-8020</w:t>
    </w:r>
    <w:r w:rsidR="001151A5">
      <w:rPr>
        <w:sz w:val="18"/>
      </w:rPr>
      <w:t xml:space="preserve">     www.archwaystation.net  </w:t>
    </w:r>
  </w:p>
  <w:p w14:paraId="2ACD1D08" w14:textId="481A60ED" w:rsidR="00723EE3" w:rsidRDefault="00C15C37">
    <w:pPr>
      <w:pStyle w:val="Header"/>
    </w:pPr>
    <w:r>
      <w:rPr>
        <w:noProof/>
        <w:sz w:val="22"/>
        <w:szCs w:val="24"/>
      </w:rPr>
      <mc:AlternateContent>
        <mc:Choice Requires="wps">
          <w:drawing>
            <wp:anchor distT="0" distB="0" distL="114300" distR="114300" simplePos="0" relativeHeight="251659264" behindDoc="0" locked="0" layoutInCell="1" allowOverlap="1" wp14:anchorId="521D0A50" wp14:editId="1B84723A">
              <wp:simplePos x="0" y="0"/>
              <wp:positionH relativeFrom="column">
                <wp:posOffset>-821372</wp:posOffset>
              </wp:positionH>
              <wp:positionV relativeFrom="paragraph">
                <wp:posOffset>186690</wp:posOffset>
              </wp:positionV>
              <wp:extent cx="77724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29D3C" id="_x0000_t32" coordsize="21600,21600" o:spt="32" o:oned="t" path="m,l21600,21600e" filled="f">
              <v:path arrowok="t" fillok="f" o:connecttype="none"/>
              <o:lock v:ext="edit" shapetype="t"/>
            </v:shapetype>
            <v:shape id="Straight Arrow Connector 1" o:spid="_x0000_s1026" type="#_x0000_t32" style="position:absolute;margin-left:-64.65pt;margin-top:14.7pt;width:6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" strokeweight="2.25pt"/>
          </w:pict>
        </mc:Fallback>
      </mc:AlternateContent>
    </w:r>
  </w:p>
  <w:p w14:paraId="19DF7CFC" w14:textId="27CEEB02" w:rsidR="00723EE3" w:rsidRDefault="0072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5E19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25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B80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F692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0AF46BE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0B5D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6C592C"/>
    <w:multiLevelType w:val="hybridMultilevel"/>
    <w:tmpl w:val="3F728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C2E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17AF4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7C6C8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F2D4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80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79617D"/>
    <w:multiLevelType w:val="singleLevel"/>
    <w:tmpl w:val="0409000F"/>
    <w:lvl w:ilvl="0">
      <w:start w:val="1"/>
      <w:numFmt w:val="decimal"/>
      <w:pStyle w:val="ListBullet"/>
      <w:lvlText w:val="%1."/>
      <w:lvlJc w:val="left"/>
      <w:pPr>
        <w:tabs>
          <w:tab w:val="num" w:pos="360"/>
        </w:tabs>
        <w:ind w:left="360" w:hanging="360"/>
      </w:pPr>
      <w:rPr>
        <w:rFonts w:cs="Times New Roman"/>
      </w:rPr>
    </w:lvl>
  </w:abstractNum>
  <w:abstractNum w:abstractNumId="13" w15:restartNumberingAfterBreak="0">
    <w:nsid w:val="4BA655A4"/>
    <w:multiLevelType w:val="hybridMultilevel"/>
    <w:tmpl w:val="738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6C219D"/>
    <w:multiLevelType w:val="hybridMultilevel"/>
    <w:tmpl w:val="525E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91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996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B10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682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B2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680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6F1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7C4C79"/>
    <w:multiLevelType w:val="hybridMultilevel"/>
    <w:tmpl w:val="4118A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4C1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EA0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6341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8"/>
  </w:num>
  <w:num w:numId="5">
    <w:abstractNumId w:val="10"/>
  </w:num>
  <w:num w:numId="6">
    <w:abstractNumId w:val="3"/>
  </w:num>
  <w:num w:numId="7">
    <w:abstractNumId w:val="5"/>
  </w:num>
  <w:num w:numId="8">
    <w:abstractNumId w:val="24"/>
  </w:num>
  <w:num w:numId="9">
    <w:abstractNumId w:val="14"/>
  </w:num>
  <w:num w:numId="10">
    <w:abstractNumId w:val="26"/>
  </w:num>
  <w:num w:numId="11">
    <w:abstractNumId w:val="16"/>
  </w:num>
  <w:num w:numId="12">
    <w:abstractNumId w:val="18"/>
  </w:num>
  <w:num w:numId="13">
    <w:abstractNumId w:val="7"/>
  </w:num>
  <w:num w:numId="14">
    <w:abstractNumId w:val="12"/>
  </w:num>
  <w:num w:numId="15">
    <w:abstractNumId w:val="17"/>
  </w:num>
  <w:num w:numId="16">
    <w:abstractNumId w:val="0"/>
  </w:num>
  <w:num w:numId="17">
    <w:abstractNumId w:val="4"/>
  </w:num>
  <w:num w:numId="18">
    <w:abstractNumId w:val="22"/>
  </w:num>
  <w:num w:numId="19">
    <w:abstractNumId w:val="2"/>
  </w:num>
  <w:num w:numId="20">
    <w:abstractNumId w:val="20"/>
  </w:num>
  <w:num w:numId="21">
    <w:abstractNumId w:val="1"/>
  </w:num>
  <w:num w:numId="22">
    <w:abstractNumId w:val="25"/>
  </w:num>
  <w:num w:numId="23">
    <w:abstractNumId w:val="11"/>
  </w:num>
  <w:num w:numId="24">
    <w:abstractNumId w:val="21"/>
  </w:num>
  <w:num w:numId="25">
    <w:abstractNumId w:val="9"/>
  </w:num>
  <w:num w:numId="26">
    <w:abstractNumId w:val="19"/>
  </w:num>
  <w:num w:numId="27">
    <w:abstractNumId w:val="13"/>
  </w:num>
  <w:num w:numId="28">
    <w:abstractNumId w:val="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2F"/>
    <w:rsid w:val="00051751"/>
    <w:rsid w:val="0006532C"/>
    <w:rsid w:val="000945EC"/>
    <w:rsid w:val="000A770C"/>
    <w:rsid w:val="000B0759"/>
    <w:rsid w:val="000B65E4"/>
    <w:rsid w:val="000B790B"/>
    <w:rsid w:val="000C4B96"/>
    <w:rsid w:val="000D6A90"/>
    <w:rsid w:val="001028CA"/>
    <w:rsid w:val="001151A5"/>
    <w:rsid w:val="0011756D"/>
    <w:rsid w:val="00123B5E"/>
    <w:rsid w:val="001C162F"/>
    <w:rsid w:val="001F6606"/>
    <w:rsid w:val="00214422"/>
    <w:rsid w:val="002149C5"/>
    <w:rsid w:val="00230D7B"/>
    <w:rsid w:val="00244E62"/>
    <w:rsid w:val="002542B4"/>
    <w:rsid w:val="002D389F"/>
    <w:rsid w:val="002F423E"/>
    <w:rsid w:val="003220BF"/>
    <w:rsid w:val="00350921"/>
    <w:rsid w:val="00355814"/>
    <w:rsid w:val="00361C1E"/>
    <w:rsid w:val="00373FA4"/>
    <w:rsid w:val="00380A6B"/>
    <w:rsid w:val="003B096B"/>
    <w:rsid w:val="003C6CE6"/>
    <w:rsid w:val="003F77FA"/>
    <w:rsid w:val="004005D3"/>
    <w:rsid w:val="00403927"/>
    <w:rsid w:val="004363AD"/>
    <w:rsid w:val="004802A1"/>
    <w:rsid w:val="004A08AB"/>
    <w:rsid w:val="004D3D35"/>
    <w:rsid w:val="004D54E4"/>
    <w:rsid w:val="004E1826"/>
    <w:rsid w:val="00527673"/>
    <w:rsid w:val="00555AA2"/>
    <w:rsid w:val="005A073B"/>
    <w:rsid w:val="005A4B4E"/>
    <w:rsid w:val="005C69D6"/>
    <w:rsid w:val="005D22BF"/>
    <w:rsid w:val="005D703C"/>
    <w:rsid w:val="00630E2A"/>
    <w:rsid w:val="00674FDC"/>
    <w:rsid w:val="00677CA8"/>
    <w:rsid w:val="006B7CCB"/>
    <w:rsid w:val="006C67C8"/>
    <w:rsid w:val="007022B5"/>
    <w:rsid w:val="00723EE3"/>
    <w:rsid w:val="007454BF"/>
    <w:rsid w:val="00783B62"/>
    <w:rsid w:val="007B57A6"/>
    <w:rsid w:val="007C5587"/>
    <w:rsid w:val="007D4F45"/>
    <w:rsid w:val="00834720"/>
    <w:rsid w:val="00844A62"/>
    <w:rsid w:val="00856A2B"/>
    <w:rsid w:val="008611F9"/>
    <w:rsid w:val="008A6FB7"/>
    <w:rsid w:val="008B6043"/>
    <w:rsid w:val="00942481"/>
    <w:rsid w:val="0094254C"/>
    <w:rsid w:val="0096105E"/>
    <w:rsid w:val="0096163D"/>
    <w:rsid w:val="009A5671"/>
    <w:rsid w:val="009E5061"/>
    <w:rsid w:val="009F3679"/>
    <w:rsid w:val="00A029D1"/>
    <w:rsid w:val="00A54A91"/>
    <w:rsid w:val="00A812DC"/>
    <w:rsid w:val="00AF0DFA"/>
    <w:rsid w:val="00B17004"/>
    <w:rsid w:val="00B253A0"/>
    <w:rsid w:val="00B30014"/>
    <w:rsid w:val="00B74801"/>
    <w:rsid w:val="00B84197"/>
    <w:rsid w:val="00B943E2"/>
    <w:rsid w:val="00BB5C1E"/>
    <w:rsid w:val="00BC45F2"/>
    <w:rsid w:val="00C15C37"/>
    <w:rsid w:val="00CB0138"/>
    <w:rsid w:val="00CB6BB5"/>
    <w:rsid w:val="00CC3D6C"/>
    <w:rsid w:val="00CE1E6F"/>
    <w:rsid w:val="00CF264C"/>
    <w:rsid w:val="00D061C4"/>
    <w:rsid w:val="00D178A4"/>
    <w:rsid w:val="00D23A32"/>
    <w:rsid w:val="00D23B22"/>
    <w:rsid w:val="00D37ACF"/>
    <w:rsid w:val="00D43F0E"/>
    <w:rsid w:val="00D543F3"/>
    <w:rsid w:val="00D61840"/>
    <w:rsid w:val="00DA6624"/>
    <w:rsid w:val="00DD1EAE"/>
    <w:rsid w:val="00E30DCA"/>
    <w:rsid w:val="00E33E5A"/>
    <w:rsid w:val="00E360B8"/>
    <w:rsid w:val="00E61766"/>
    <w:rsid w:val="00EC4455"/>
    <w:rsid w:val="00EC7AEB"/>
    <w:rsid w:val="00EF2C31"/>
    <w:rsid w:val="00F47EBE"/>
    <w:rsid w:val="00F86536"/>
    <w:rsid w:val="00F87763"/>
    <w:rsid w:val="00F9636B"/>
    <w:rsid w:val="00FB534E"/>
    <w:rsid w:val="00FD6983"/>
    <w:rsid w:val="00FE2865"/>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2901AE"/>
  <w15:docId w15:val="{D8F35CBA-F1CF-4ED6-885B-0133CCA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6B"/>
    <w:rPr>
      <w:rFonts w:ascii="Arial" w:hAnsi="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rsid w:val="003B096B"/>
    <w:pPr>
      <w:numPr>
        <w:numId w:val="14"/>
      </w:numPr>
    </w:pPr>
  </w:style>
  <w:style w:type="character" w:styleId="Hyperlink">
    <w:name w:val="Hyperlink"/>
    <w:basedOn w:val="DefaultParagraphFont"/>
    <w:uiPriority w:val="99"/>
    <w:rsid w:val="0006532C"/>
    <w:rPr>
      <w:rFonts w:cs="Times New Roman"/>
      <w:color w:val="0000FF"/>
      <w:u w:val="single"/>
    </w:rPr>
  </w:style>
  <w:style w:type="paragraph" w:customStyle="1" w:styleId="cn">
    <w:name w:val="cn"/>
    <w:basedOn w:val="Normal"/>
    <w:uiPriority w:val="99"/>
    <w:rsid w:val="00834720"/>
    <w:pPr>
      <w:spacing w:before="100" w:beforeAutospacing="1" w:after="100" w:afterAutospacing="1"/>
    </w:pPr>
    <w:rPr>
      <w:rFonts w:ascii="Times New Roman" w:hAnsi="Times New Roman"/>
      <w:i/>
      <w:iCs/>
      <w:sz w:val="20"/>
    </w:rPr>
  </w:style>
  <w:style w:type="paragraph" w:styleId="Header">
    <w:name w:val="header"/>
    <w:basedOn w:val="Normal"/>
    <w:link w:val="HeaderChar1"/>
    <w:uiPriority w:val="99"/>
    <w:rsid w:val="00630E2A"/>
    <w:pPr>
      <w:tabs>
        <w:tab w:val="center" w:pos="4680"/>
        <w:tab w:val="right" w:pos="9360"/>
      </w:tabs>
    </w:pPr>
  </w:style>
  <w:style w:type="character" w:customStyle="1" w:styleId="HeaderChar">
    <w:name w:val="Header Char"/>
    <w:basedOn w:val="DefaultParagraphFont"/>
    <w:uiPriority w:val="99"/>
    <w:semiHidden/>
    <w:locked/>
    <w:rPr>
      <w:rFonts w:ascii="Arial" w:hAnsi="Arial" w:cs="Times New Roman"/>
      <w:sz w:val="20"/>
      <w:szCs w:val="20"/>
    </w:rPr>
  </w:style>
  <w:style w:type="character" w:customStyle="1" w:styleId="HeaderChar1">
    <w:name w:val="Header Char1"/>
    <w:link w:val="Header"/>
    <w:uiPriority w:val="99"/>
    <w:locked/>
    <w:rsid w:val="00630E2A"/>
    <w:rPr>
      <w:rFonts w:ascii="Arial" w:hAnsi="Arial"/>
      <w:sz w:val="24"/>
    </w:rPr>
  </w:style>
  <w:style w:type="paragraph" w:styleId="Footer">
    <w:name w:val="footer"/>
    <w:basedOn w:val="Normal"/>
    <w:link w:val="FooterChar1"/>
    <w:uiPriority w:val="99"/>
    <w:rsid w:val="00630E2A"/>
    <w:pPr>
      <w:tabs>
        <w:tab w:val="center" w:pos="4680"/>
        <w:tab w:val="right" w:pos="9360"/>
      </w:tabs>
    </w:pPr>
  </w:style>
  <w:style w:type="character" w:customStyle="1" w:styleId="FooterChar">
    <w:name w:val="Footer Char"/>
    <w:basedOn w:val="DefaultParagraphFont"/>
    <w:uiPriority w:val="99"/>
    <w:semiHidden/>
    <w:locked/>
    <w:rPr>
      <w:rFonts w:ascii="Arial" w:hAnsi="Arial" w:cs="Times New Roman"/>
      <w:sz w:val="20"/>
      <w:szCs w:val="20"/>
    </w:rPr>
  </w:style>
  <w:style w:type="character" w:customStyle="1" w:styleId="FooterChar1">
    <w:name w:val="Footer Char1"/>
    <w:link w:val="Footer"/>
    <w:uiPriority w:val="99"/>
    <w:locked/>
    <w:rsid w:val="00630E2A"/>
    <w:rPr>
      <w:rFonts w:ascii="Arial" w:hAnsi="Arial"/>
      <w:sz w:val="24"/>
    </w:rPr>
  </w:style>
  <w:style w:type="paragraph" w:styleId="ListParagraph">
    <w:name w:val="List Paragraph"/>
    <w:basedOn w:val="Normal"/>
    <w:uiPriority w:val="34"/>
    <w:qFormat/>
    <w:rsid w:val="00F9636B"/>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FB5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waystation.net/apply-for-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andard%20letter%20--%20L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CA83-DB90-4C5F-A458-D25DB92D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 -- Lou</Template>
  <TotalTime>29</TotalTime>
  <Pages>2</Pages>
  <Words>626</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Archway Station, Inc</vt:lpstr>
    </vt:vector>
  </TitlesOfParts>
  <Company>Archway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Archway Station, Inc</dc:title>
  <dc:subject/>
  <dc:creator>Archway1</dc:creator>
  <cp:keywords/>
  <dc:description/>
  <cp:lastModifiedBy>chrissy wingate</cp:lastModifiedBy>
  <cp:revision>7</cp:revision>
  <cp:lastPrinted>2015-08-05T11:44:00Z</cp:lastPrinted>
  <dcterms:created xsi:type="dcterms:W3CDTF">2023-08-28T13:48:00Z</dcterms:created>
  <dcterms:modified xsi:type="dcterms:W3CDTF">2023-08-28T15:07:00Z</dcterms:modified>
</cp:coreProperties>
</file>